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踔厉奋发 勇毅前行 做弘扬照金精神的时代先锋</w:t>
      </w:r>
    </w:p>
    <w:p>
      <w:pPr>
        <w:keepNext w:val="0"/>
        <w:keepLines w:val="0"/>
        <w:widowControl/>
        <w:suppressLineNumbers w:val="0"/>
        <w:ind w:left="0" w:firstLine="0"/>
        <w:jc w:val="cente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pPr>
      <w: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t>照金纪念馆2022年工作总结</w:t>
      </w:r>
    </w:p>
    <w:p>
      <w:pPr>
        <w:keepNext w:val="0"/>
        <w:keepLines w:val="0"/>
        <w:widowControl/>
        <w:suppressLineNumbers w:val="0"/>
        <w:ind w:left="0" w:firstLine="0"/>
        <w:jc w:val="center"/>
        <w:rPr>
          <w:rFonts w:hint="eastAsia" w:ascii="方正小标宋简体" w:hAnsi="方正小标宋简体" w:eastAsia="方正小标宋简体" w:cs="方正小标宋简体"/>
          <w:i w:val="0"/>
          <w:iCs w:val="0"/>
          <w:caps w:val="0"/>
          <w:color w:val="000000"/>
          <w:spacing w:val="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2022年，在市委、市政府的正确领导下，在市委组织部的关心指导下，照金纪念馆以习近平新时代中国特色社会主义思想为指引，深入学习党的二十大精神，贯彻落实习近平总书记来陕考察重要讲话重要指示，按照市第十三次党代会提出的打造“全国知名红色教育高地”的目标，踔厉奋发、开拓创新，扎实有效推进各项工作，在思想政治建设、弘扬照金精神、深化党史研究、提升干部队伍能力等方面中取得了较好的成绩。</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val="0"/>
          <w:bCs w:val="0"/>
          <w:i w:val="0"/>
          <w:iCs w:val="0"/>
          <w:caps w:val="0"/>
          <w:color w:val="000000"/>
          <w:spacing w:val="0"/>
          <w:kern w:val="0"/>
          <w:sz w:val="32"/>
          <w:szCs w:val="32"/>
          <w:lang w:val="en-US" w:eastAsia="zh-CN" w:bidi="ar"/>
        </w:rPr>
        <w:t>一、强化政治引领，筑牢干部队伍思想根基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3"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b/>
          <w:bCs/>
          <w:i w:val="0"/>
          <w:iCs w:val="0"/>
          <w:caps w:val="0"/>
          <w:color w:val="000000"/>
          <w:spacing w:val="0"/>
          <w:kern w:val="0"/>
          <w:sz w:val="32"/>
          <w:szCs w:val="32"/>
          <w:lang w:val="en-US" w:eastAsia="zh-CN" w:bidi="ar"/>
        </w:rPr>
        <w:t>1.深入学习贯彻党的二十大精神。</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把学习好、宣传好、贯彻好党的二十大精神作为当前和今后一个时期的首要政治任务，持续掀起学习宣传贯彻党的二十大精神热潮。在集中收看党的二十大开幕会及多次集体学习讨论的同时，举办学习贯彻党的二十大精神专题培训班，邀请党校专家对党的二十大精神进行解读，持续在微信公众号发布“二十大报告·每日一学”，积极组织全体干部参加陕西干部网络学院平台学习贯彻党的二十大精神应知应会知识测试等系列活动，促使干部职工学深悟透、学懂弄通、融会贯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640" w:leftChars="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b/>
          <w:bCs/>
          <w:i w:val="0"/>
          <w:iCs w:val="0"/>
          <w:caps w:val="0"/>
          <w:color w:val="000000"/>
          <w:spacing w:val="0"/>
          <w:kern w:val="0"/>
          <w:sz w:val="32"/>
          <w:szCs w:val="32"/>
          <w:lang w:val="en-US" w:eastAsia="zh-CN" w:bidi="ar"/>
        </w:rPr>
        <w:t>2.扎实做好党建工作</w:t>
      </w:r>
      <w:r>
        <w:rPr>
          <w:rFonts w:hint="eastAsia" w:ascii="仿宋" w:hAnsi="仿宋" w:eastAsia="仿宋" w:cs="仿宋"/>
          <w:i w:val="0"/>
          <w:iCs w:val="0"/>
          <w:caps w:val="0"/>
          <w:color w:val="000000"/>
          <w:spacing w:val="0"/>
          <w:kern w:val="0"/>
          <w:sz w:val="32"/>
          <w:szCs w:val="32"/>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充分发挥党支部的政治核心作用和战斗堡垒作用，召开了“党史教育”专题民主生活会和“严守纪律规矩·加强作风建设”专题组织生活会。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36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开展了以“革命旧址忆初心·征程勇担当”“喜迎二十大·奋斗新征程”“学党史、话初心，猜灯谜、迎元宵”“严守纪律规矩·加强作风建设”等为主题的党日活动，通过活动，进一步增强了党支部的凝聚力和向心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在年初疫情防控中，党支部积极响应，周密部署，动员全馆党员筑牢包抓小区疫情防控屏障，得到了社区领导及小区群众的一致好评，社区为11名同志颁发了抗疫荣誉证书。党支部圆满完成换届选举，3名预备党员如期转正，2名同志发展为入党积极分子。</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3.持续推进作风建设专项行动。</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按照市委关于开展作风建设相关要求，结合纪念馆实际，制定《作风建设实施方案》《强化激励约束推动作风建设的工作方案》，成立作风建设领导小组，扎实开展问题自查及整改，以文创小屋提升改造、重点任务模块化推进、岗位标兵评选等务实举措，有效推动作风建设走深走实，工作提质增效。</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黑体" w:hAnsi="黑体" w:eastAsia="黑体" w:cs="黑体"/>
          <w:b w:val="0"/>
          <w:bCs w:val="0"/>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黑体" w:eastAsia="黑体" w:cs="黑体"/>
          <w:b w:val="0"/>
          <w:bCs w:val="0"/>
          <w:i w:val="0"/>
          <w:iCs w:val="0"/>
          <w:caps w:val="0"/>
          <w:color w:val="000000"/>
          <w:spacing w:val="0"/>
          <w:kern w:val="0"/>
          <w:sz w:val="32"/>
          <w:szCs w:val="32"/>
          <w:lang w:val="en-US" w:eastAsia="zh-CN" w:bidi="ar"/>
        </w:rPr>
        <w:t>　二、强化责任担当，巩固宣传教育主阵地</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1.聚焦主责主业，高质量完成接待任务。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本着疫情防控不松懈、红色教育不掉线的原则，努力克服疫情影响，积极服务于各类参观研学团队，截至目前，照金纪念馆接待参观干部群众约8.3万人次，接待团队1345批次。高质量完成了革命先辈亲属，中央部委、省内外各级领导和社会各界的参观学习等接待工作。圆满完成了市委、市政府交办的清明节烈士祭奠、9.30烈士纪念日公祭等重大活动任务。</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2.用好新媒介，不断扩大照金精神影响力。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坚持把弘扬“照金精神”作为各项工作的中心。开发制作了智慧云在线全景展厅、录制拍摄“云游纪念馆”系列视频，让观众足不出户实现线上观展。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借助抖音、微信等媒介，开办线上“微党课”“好声音”“特辑”等栏目，挖掘照金当地的先进基层人物事迹，制作《初心榜样》外宣视频14期，“红梢林”宣讲团成员录制的50期《照金往事》有声书在“学习强国”平台播出。开学第一周，通过微信视频号开展开学第一课“云课堂”直播活动，收看师生千余名，带学生们追寻红色记忆，赓续红色血脉，照金精神的传播度、影响力持续扩大。</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　3.传承红色基因，提升青少年精神素养。</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36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充分发挥照金纪念馆全国爱国主义教育基地和青少年教育基地作用，“红梢林”宣讲团走进铜川高新实验学校，为广大师生送进一堂生动的照金精神宣教课。组织举办了第三期暑期“小红星讲解员”培训班，招募培训小讲解员60余名。十一期间，联合市委组织部、市教育局共同举办“传承红色基因　共绘照金画卷”青少年绘画作品展。</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867" w:firstLineChars="271"/>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通过系列活动引导广大青少年从红色基因中汲取信仰力量，厚植家国情怀，照金纪念馆被中国关心下一代工作委</w:t>
      </w:r>
      <w:bookmarkStart w:id="0" w:name="_GoBack"/>
      <w:bookmarkEnd w:id="0"/>
      <w:r>
        <w:rPr>
          <w:rFonts w:hint="eastAsia" w:ascii="仿宋" w:hAnsi="仿宋" w:eastAsia="仿宋" w:cs="仿宋"/>
          <w:i w:val="0"/>
          <w:iCs w:val="0"/>
          <w:caps w:val="0"/>
          <w:color w:val="000000"/>
          <w:spacing w:val="0"/>
          <w:kern w:val="0"/>
          <w:sz w:val="32"/>
          <w:szCs w:val="32"/>
          <w:lang w:val="en-US" w:eastAsia="zh-CN" w:bidi="ar"/>
        </w:rPr>
        <w:t>员会、共青团中央、中国青少年发展基金会、中国红军小学建设工程发展促进会、全国红军小学建设工程理事会联合评选为“传承红色基因·赓续红色血脉”先进单位。</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4.集中优势资源，持续做强“红梢林”宣讲品牌。</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邀请省内知名党史专家、专业老师进行集中指导，选派骨干宣教成员赴延安干部学院挂职历练，积极参与全市重大工作实践锻炼，持续开展“学政策学讲话谈体会”系列学习活动，举办创意分享会、知识竞赛、主题演讲比赛等活动检验学习效果，确保团队所有成员先学一步、学深一层，精心打造出一支讲的好、讲的深、讲的透的宣讲团队。</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今年5名“红梢林”宣讲团成员被照金干部学院聘请为现场教学点特聘教师，《“红梢林”宣讲团创新宣讲模式让红色宣讲更接地气》荣获2021年度铜川组织工作改革创新优秀成果三等奖。</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黑体" w:eastAsia="黑体" w:cs="黑体"/>
          <w:b w:val="0"/>
          <w:bCs w:val="0"/>
          <w:i w:val="0"/>
          <w:iCs w:val="0"/>
          <w:caps w:val="0"/>
          <w:color w:val="000000"/>
          <w:spacing w:val="0"/>
          <w:kern w:val="0"/>
          <w:sz w:val="32"/>
          <w:szCs w:val="32"/>
          <w:lang w:val="en-US" w:eastAsia="zh-CN" w:bidi="ar"/>
        </w:rPr>
        <w:t>三、强化创新意识，探寻弘扬照金精神新载体</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1.建成红色文创小屋，让红色文化更加可知可感、可近可亲。</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为进一步将照金精神与文创产品深度融合，以“建党百年取得的重大成就重大经验”为脉络，将原“红色书屋”打造提升为“红色文创小屋”，新场所融入了党的百年奋斗历史，助力照金精神弘扬和传播，成为了照金纪念馆的新“打卡地”。9月份，联合市文旅局、团市委共同举办“弘扬照金精神·文创赋能新篇”红色照金杯文创产品设计大赛，收到全国各地参赛作品113份，通过层层评审，16幅作品获奖。</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　2.持续发行党史研究类成果，不断提升党史研究工作水平。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《陕甘边与照金》季刊今年延续发行，已印发3期，总计发行27期，自编的《图说陕甘边革命根据地》《照金丰碑》连环画正在印制，编印了</w:t>
      </w:r>
      <w:r>
        <w:rPr>
          <w:rFonts w:hint="eastAsia" w:ascii="仿宋" w:hAnsi="仿宋" w:eastAsia="仿宋" w:cs="仿宋"/>
          <w:sz w:val="32"/>
          <w:szCs w:val="32"/>
          <w:lang w:val="en-US" w:eastAsia="zh-CN"/>
        </w:rPr>
        <w:t>《纪念陕甘边革命根据地创建89周年论文选集》，</w:t>
      </w:r>
      <w:r>
        <w:rPr>
          <w:rFonts w:hint="eastAsia" w:ascii="仿宋" w:hAnsi="仿宋" w:eastAsia="仿宋" w:cs="仿宋"/>
          <w:i w:val="0"/>
          <w:iCs w:val="0"/>
          <w:caps w:val="0"/>
          <w:color w:val="000000"/>
          <w:spacing w:val="0"/>
          <w:kern w:val="0"/>
          <w:sz w:val="32"/>
          <w:szCs w:val="32"/>
          <w:lang w:val="en-US" w:eastAsia="zh-CN" w:bidi="ar"/>
        </w:rPr>
        <w:t>这些期刊、书籍扩大了陕甘边革命史的宣传覆盖面，在资政育人方面产生了积极的影响。</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3.开展“口述历史”采访活动，拯救保护红色革命文化。</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将习近平总书记在视察照金时作出的“要加强对革命根据地历史的研究”重要指示精神作为开展照金精神研究的根本遵循。持续开展“追忆革命历史·走访革命先辈亲属”活动，先后探望并采访革命烈士卓安平之女卓彦文、卓安平外孙孙红雷，革命先辈杨在泉侄孙杨团林等，进一步挖掘还原历史的细枝末节，整合珍贵的红色文化资源，丰富完善讲解内容，也为党史专家研究照金革命史提供了参考。</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黑体" w:hAnsi="黑体" w:eastAsia="黑体" w:cs="黑体"/>
          <w:b w:val="0"/>
          <w:bCs w:val="0"/>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黑体" w:eastAsia="黑体" w:cs="黑体"/>
          <w:b w:val="0"/>
          <w:bCs w:val="0"/>
          <w:i w:val="0"/>
          <w:iCs w:val="0"/>
          <w:caps w:val="0"/>
          <w:color w:val="000000"/>
          <w:spacing w:val="0"/>
          <w:kern w:val="0"/>
          <w:sz w:val="32"/>
          <w:szCs w:val="32"/>
          <w:lang w:val="en-US" w:eastAsia="zh-CN" w:bidi="ar"/>
        </w:rPr>
        <w:t>四、强化过硬本领，提升干部综合能力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1.开展讲解员业务大比拼，打造“五好”宣教团队。</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围绕“新起点、新使命、新征程、新作为”主题，开展2022年度讲解员星级评定考核工作。通过组织全体讲解员参加全国博物馆金牌讲解员线上培训班，开展讲解词修订完善、示范讲解、礼仪服务提升培训等工作，进一步推进“强纪律、转作风、抓落实、促发展”走深走实，力求打造一支政治思想好、知识储备好、讲解服务好、示范带头好、社会影响好的高素质宣教团队。</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2.加强交流学习，提升干部业务水平。</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定期开展“干部上讲台”活动，组织干部上台谈感想、讲业务，不断提升干部主动学习能力；定期开展“创意分享会”活动，不断为全馆工作出谋划策；持续做好讲解员业务交流学习，讲解员田杨参加市委宣传部组织的“传承红色基因 强国复兴有我”群众性主题宣讲活动，赵婉君参与第六届丝绸之路博览会及东西部合作与投资贸易洽谈会讲解工作，田昕参加“传承红色基因 坚定文化自信”2022年陕西省革命文物融入高校思政教育培训班，通过交流学习与培训，进一步提高了大家的业务水平与综合能力。</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　3.重点任务模块化，争当岗位标兵。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为进一步加强重点工作推进力度，根据工作实际，在全馆范围推行重点工作任务模块化运行管理机制，以模块化机制推动工作的优化、协调、高效。成立的五个模块组，职责清晰、分工明确，在配合科室完成重点工作上发挥了积极的作用。同时，开展“转作风、强本领、争当岗位标兵”活动，每月评选“团队、服务、作风、安全、进步、创新”6名岗位标兵，树立先进典型，充分调动和激发了全体干部职工的积极性、主动性、创造性，进一步提振大家精气神，激励干部职工担当作为。</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黑体" w:hAnsi="黑体" w:eastAsia="黑体" w:cs="黑体"/>
          <w:b w:val="0"/>
          <w:bCs w:val="0"/>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黑体" w:hAnsi="黑体" w:eastAsia="黑体" w:cs="黑体"/>
          <w:b w:val="0"/>
          <w:bCs w:val="0"/>
          <w:i w:val="0"/>
          <w:iCs w:val="0"/>
          <w:caps w:val="0"/>
          <w:color w:val="000000"/>
          <w:spacing w:val="0"/>
          <w:kern w:val="0"/>
          <w:sz w:val="32"/>
          <w:szCs w:val="32"/>
          <w:lang w:val="en-US" w:eastAsia="zh-CN" w:bidi="ar"/>
        </w:rPr>
        <w:t>五、强化安全意识，守牢安全底线不放松</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b/>
          <w:bCs/>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　1.夯实安全责任，维护意识形态领域安全稳定。</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坚持意识形态领域和安全保卫工作同部署同落实。定期分析研判意识形态领安全隐患情况，加强网站、微信公众号、外宣资料的管理，制定了涉馆网络舆情处置方案；加强讲解员队伍建设，强化政治意识、责任意识，严格把关审查讲解词。</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　　</w:t>
      </w:r>
      <w:r>
        <w:rPr>
          <w:rFonts w:hint="eastAsia" w:ascii="仿宋" w:hAnsi="仿宋" w:eastAsia="仿宋" w:cs="仿宋"/>
          <w:b/>
          <w:bCs/>
          <w:i w:val="0"/>
          <w:iCs w:val="0"/>
          <w:caps w:val="0"/>
          <w:color w:val="000000"/>
          <w:spacing w:val="0"/>
          <w:kern w:val="0"/>
          <w:sz w:val="32"/>
          <w:szCs w:val="32"/>
          <w:lang w:val="en-US" w:eastAsia="zh-CN" w:bidi="ar"/>
        </w:rPr>
        <w:t>2.紧抓安全不放松，严抓细管不懈怠。</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扎实推进“安全轮值”工作，强化日常检查巡查，做到月月有督查、次次有记录、事事有落实；科学制定安全规章制度和应急预案，严格制度执行，并开展实战演练，定期对安全设施设备进行维护保养、升级改造，不断加大安防、消防先进技术和装备的应用力度，近年未发生一起安全消防事故。今年，照金纪念馆被国家应急管理部评为第六届“全国119消防先进集体”，是陕西省获此殊荣的五家单位之一，系铜川市唯一。</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 w:hAnsi="仿宋" w:eastAsia="仿宋" w:cs="仿宋"/>
          <w:i w:val="0"/>
          <w:iCs w:val="0"/>
          <w:caps w:val="0"/>
          <w:color w:val="000000"/>
          <w:spacing w:val="0"/>
          <w:kern w:val="0"/>
          <w:sz w:val="32"/>
          <w:szCs w:val="32"/>
          <w:lang w:val="en-US" w:eastAsia="zh-CN" w:bidi="ar"/>
        </w:rPr>
      </w:pP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陕甘边革命根据地照金纪念馆</w:t>
      </w:r>
    </w:p>
    <w:p>
      <w:pPr>
        <w:pStyle w:val="2"/>
        <w:keepNext w:val="0"/>
        <w:keepLines w:val="0"/>
        <w:widowControl/>
        <w:suppressLineNumbers w:val="0"/>
        <w:spacing w:before="210" w:beforeAutospacing="0" w:after="210" w:afterAutospacing="0" w:line="23" w:lineRule="atLeast"/>
        <w:ind w:left="0" w:firstLine="42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年12月</w:t>
      </w:r>
      <w:r>
        <w:rPr>
          <w:rFonts w:hint="eastAsia" w:ascii="仿宋" w:hAnsi="仿宋" w:eastAsia="仿宋" w:cs="仿宋"/>
          <w:i w:val="0"/>
          <w:iCs w:val="0"/>
          <w:caps w:val="0"/>
          <w:color w:val="000000"/>
          <w:spacing w:val="0"/>
          <w:sz w:val="32"/>
          <w:szCs w:val="32"/>
          <w:lang w:val="en-US" w:eastAsia="zh-CN"/>
        </w:rPr>
        <w:t>28</w:t>
      </w:r>
      <w:r>
        <w:rPr>
          <w:rFonts w:hint="eastAsia" w:ascii="仿宋" w:hAnsi="仿宋" w:eastAsia="仿宋" w:cs="仿宋"/>
          <w:i w:val="0"/>
          <w:iCs w:val="0"/>
          <w:caps w:val="0"/>
          <w:color w:val="000000"/>
          <w:spacing w:val="0"/>
          <w:sz w:val="32"/>
          <w:szCs w:val="32"/>
        </w:rPr>
        <w:t>日</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left"/>
        <w:textAlignment w:val="auto"/>
        <w:rPr>
          <w:rFonts w:hint="eastAsia" w:ascii="仿宋" w:hAnsi="仿宋" w:eastAsia="仿宋" w:cs="仿宋"/>
          <w:i w:val="0"/>
          <w:iCs w:val="0"/>
          <w:caps w:val="0"/>
          <w:color w:val="000000"/>
          <w:spacing w:val="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WVhMjk3OGQ0NTlkMmI1NzIzY2QyMzcyNTc3ZmIifQ=="/>
  </w:docVars>
  <w:rsids>
    <w:rsidRoot w:val="27BD4B58"/>
    <w:rsid w:val="00893614"/>
    <w:rsid w:val="13BC5864"/>
    <w:rsid w:val="27BD4B58"/>
    <w:rsid w:val="40803934"/>
    <w:rsid w:val="64D811FE"/>
    <w:rsid w:val="66790B87"/>
    <w:rsid w:val="6B351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2024-01-29T09:12:00Z</dcterms:created>
  <dc:creator>浅夏、陌璃</dc:creator>
  <cp:lastModifiedBy>阮鑫</cp:lastModifiedBy>
  <dcterms:modified xsi:type="dcterms:W3CDTF">2024-02-27T17:49:27Z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C3E956C149234587AC660F460C27B2A4_13</vt:lpwstr>
  </property>
</Properties>
</file>